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Zhuge Yue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420 LEXINGTON AVE, SUITE 2446</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03/13/2026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New Oriental Education &amp; Technology Group Inc.</w:t>
              </w:r>
            </w:hyperlink>
            <w:r>
              <w:rPr/>
              <w:t xml:space="preserve"> [ </w:t>
            </w:r>
            <w:r>
              <w:rPr>
                <w:rFonts w:ascii="Times;serif" w:hAnsi="Times;serif"/>
                <w:color w:val="0000FF"/>
                <w:sz w:val="24"/>
                <w:shd w:fill="FFFFFF" w:val="clear"/>
              </w:rPr>
              <w:t>EDU</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31"/>
        <w:gridCol w:w="1223"/>
        <w:gridCol w:w="1135"/>
        <w:gridCol w:w="1109"/>
        <w:gridCol w:w="950"/>
        <w:gridCol w:w="1279"/>
        <w:gridCol w:w="1247"/>
        <w:gridCol w:w="1431"/>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3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0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3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10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4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3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Share Units</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1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1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ADS</w:t>
            </w:r>
            <w:r>
              <w:rPr>
                <w:rFonts w:ascii="Times;serif" w:hAnsi="Times;serif"/>
                <w:color w:val="008000"/>
                <w:position w:val="7"/>
                <w:sz w:val="16"/>
                <w:sz w:val="20"/>
                <w:shd w:fill="FFFFFF" w:val="clear"/>
              </w:rPr>
              <w:t>(2)</w:t>
            </w:r>
            <w:r>
              <w:rPr/>
              <w:t xml:space="preserve"> </w:t>
            </w:r>
          </w:p>
        </w:tc>
        <w:tc>
          <w:tcPr>
            <w:tcW w:w="9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9,000</w:t>
            </w:r>
          </w:p>
        </w:tc>
        <w:tc>
          <w:tcPr>
            <w:tcW w:w="12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4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share units granted to the reporting person on January 26, 2025. The restricted share units vest as follows: 3,000 ADSs vest on July 15, 2026, 3,000 ADSs vest on July 15, 2027 and the remaining 3,000 ADSs vest on July 15, 2028, subject to the reporting person's continued service through the applicable vesting dates. The restricted share units have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ADS representing ten underlying common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share unit represents a contingent right to receive 1/10 ADS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Zhuge Yue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38003" TargetMode="External"/><Relationship Id="rId3" Type="http://schemas.openxmlformats.org/officeDocument/2006/relationships/hyperlink" Target="http://www.sec.gov/cgi-bin/browse-edgar?action=getcompany&amp;CIK=000137292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480</Words>
  <Characters>2603</Characters>
  <CharactersWithSpaces>3040</CharactersWithSpaces>
  <Paragraphs>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