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 Oriental Education &amp; Technology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US$0.001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647581206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647581206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GIC Private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49,656,918.00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14,690,262.00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49,656,918.00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14,690,262.00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64,347,180.00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There is no CUSIP number assigned to the common shares. CUSIP number 647581206 has been assigned to the American Depositary Shares ("ADSs") of the Issuer, each ADS representing (1) common share, which are quoted on the New York Stock Exchange under the symbol "EDU". (2) Percent of class represented by amount in Row (9) is based on 1,635,288,333 common shares outstanding as of September 16, 2024, according to the Form 20-F filed by the Issuer with the Securities and Exchange Commission on September 25, 2024.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New Oriental Education &amp; Technology Group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6 Hai Dian Zhong Street, Haidian District, Beijing, China, 100080</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GIC Private Limited ("GIC")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168 Robinson Road #37-01 Capital Tower Singapore 068912</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Singapore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US$0.001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jc w:val="left"/>
              <w:rPr/>
            </w:pPr>
            <w:r>
              <w:rPr/>
              <w:t xml:space="preserve">CUSIP No.: </w:t>
            </w:r>
          </w:p>
          <w:p>
            <w:pPr>
              <w:pStyle w:val="TableContents"/>
              <w:bidi w:val="0"/>
              <w:spacing w:before="0" w:after="0"/>
              <w:jc w:val="left"/>
              <w:rPr/>
            </w:pPr>
            <w:r>
              <w:rPr/>
              <w:t>647581206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 Reporting Person GIC Private Limited No. of Securities Beneficially Owned 64,347,180 Percent of Class (3) 3.93% Sole Voting Power (1), (2) 49,656,918 Shared Voting Power (1), (2) 14,690,262 Sole Dispositive Power (1), (2) 49,656,918 Shared Dispositive Power (1), (2) 14,690,262 (1) 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As such, GIC has the sole power to vote and power to dispose of the 49,656,918 securities beneficially owned by it. GIC shares power to vote and dispose of 14,690,262 securities beneficially owned by it with MAS. GIC is wholly owned by the GoS and was set up with the sole purpose of managing Singapore's foreign reserves. The GoS disclaims beneficial ownership of such shares (2) GIC disclaims membership in a group (3) Based on 1,635,288,333 common shares outstanding as of September 16, 2024, according to the Form 20-F filed by the Issuer with the Securities and Exchange Commission on September 25, 2024.</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3.93%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49,656,918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14,690,262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49,656,918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14,690,262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GIC Private Ltd</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Wong Hui Ping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Wong Hui Ping, Senior Vice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08/04/2025</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Wee Linrong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Wee Linrong, Senior Vice President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08/01/2025</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1222</Words>
  <Characters>6234</Characters>
  <CharactersWithSpaces>7443</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