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and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71,389,304.00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85,367,984.00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85,367,984.00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Haidian Zhongjie, Haidian District, Beijing 100080, China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and American Depository Receipt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85,367,984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71,389,304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85,367,984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right="600"/>
        <w:spacing w:after="0" w:line="256" w:lineRule="auto"/>
        <w:rPr>
          <w:sz w:val="20"/>
          <w:szCs w:val="20"/>
          <w:color w:val="auto"/>
        </w:rPr>
      </w:pPr>
      <w:r>
        <w:rPr>
          <w:rFonts w:ascii="Times New Roman" w:cs="Times New Roman" w:eastAsia="Times New Roman" w:hAnsi="Times New Roman"/>
          <w:sz w:val="22"/>
          <w:szCs w:val="22"/>
          <w:color w:val="auto"/>
        </w:rPr>
        <w:t>Invesco Advisers, Inc. Invesco Asset Management Limited Invesco Asset Management Singapore Ltd. Invesco Management S.A. Invesco Capital Management LLC</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ectPr>
          <w:pgSz w:w="11900" w:h="16838" w:orient="portrait"/>
          <w:cols w:equalWidth="0" w:num="1">
            <w:col w:w="10920"/>
          </w:cols>
          <w:pgMar w:left="580" w:top="153"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01/30/2026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Shintaro, Nonaka</w:t>
      </w:r>
    </w:p>
    <w:p>
      <w:pPr>
        <w:spacing w:after="0" w:line="230" w:lineRule="auto"/>
        <w:rPr>
          <w:sz w:val="20"/>
          <w:szCs w:val="20"/>
          <w:color w:val="auto"/>
        </w:rPr>
      </w:pPr>
      <w:r>
        <w:rPr>
          <w:rFonts w:ascii="Times New Roman" w:cs="Times New Roman" w:eastAsia="Times New Roman" w:hAnsi="Times New Roman"/>
          <w:sz w:val="22"/>
          <w:szCs w:val="22"/>
          <w:color w:val="auto"/>
        </w:rPr>
        <w:t>Name: Shintaro, Nonaka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Invesco Real Estate Management S.A.R.L.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Invesco Real Estate Management S.A.R.L.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Chief Operating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2026-05-06T16:13:22Z</dcterms:created>
  <dcterms:modified xsi:type="dcterms:W3CDTF">2026-05-06T16:13:22Z</dcterms:modified>
</cp:coreProperties>
</file>